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24D" w:rsidRPr="00A96233" w:rsidRDefault="0001324D" w:rsidP="001E0A3E">
      <w:pPr>
        <w:jc w:val="center"/>
        <w:rPr>
          <w:rFonts w:ascii="Garamond" w:hAnsi="Garamond"/>
          <w:b/>
          <w:sz w:val="28"/>
          <w:szCs w:val="28"/>
        </w:rPr>
      </w:pPr>
      <w:r w:rsidRPr="00A96233">
        <w:rPr>
          <w:rFonts w:ascii="Garamond" w:hAnsi="Garamond"/>
          <w:b/>
          <w:noProof/>
          <w:sz w:val="28"/>
          <w:szCs w:val="28"/>
          <w:lang w:eastAsia="pt-BR"/>
        </w:rPr>
        <w:drawing>
          <wp:inline distT="0" distB="0" distL="0" distR="0">
            <wp:extent cx="1466850" cy="825732"/>
            <wp:effectExtent l="0" t="0" r="0" b="0"/>
            <wp:docPr id="1" name="Imagem 1" descr="C:\Users\Júlio\Desktop\logodire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úlio\Desktop\logodirei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07" cy="8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3D2" w:rsidRPr="000E4D97">
        <w:rPr>
          <w:rFonts w:ascii="Garamond" w:hAnsi="Garamond"/>
          <w:b/>
          <w:noProof/>
          <w:sz w:val="28"/>
          <w:szCs w:val="28"/>
          <w:lang w:eastAsia="pt-BR"/>
        </w:rPr>
        <w:drawing>
          <wp:inline distT="0" distB="0" distL="0" distR="0" wp14:anchorId="3D2B6E71" wp14:editId="4638C389">
            <wp:extent cx="981075" cy="790575"/>
            <wp:effectExtent l="0" t="0" r="9525" b="9525"/>
            <wp:docPr id="4" name="Imagem 4" descr="C:\Users\Júlio\Desktop\logogr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úlio\Desktop\logogru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24D" w:rsidRPr="00A96233" w:rsidRDefault="0001324D" w:rsidP="001E0A3E">
      <w:pPr>
        <w:jc w:val="center"/>
        <w:rPr>
          <w:rFonts w:ascii="Garamond" w:hAnsi="Garamond"/>
          <w:b/>
          <w:sz w:val="28"/>
          <w:szCs w:val="28"/>
        </w:rPr>
      </w:pPr>
    </w:p>
    <w:p w:rsidR="001E0A3E" w:rsidRPr="00A96233" w:rsidRDefault="00F803D2" w:rsidP="00F803D2">
      <w:pPr>
        <w:tabs>
          <w:tab w:val="left" w:pos="597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</w:p>
    <w:p w:rsidR="001E0A3E" w:rsidRPr="00A96233" w:rsidRDefault="001E0A3E" w:rsidP="001E0A3E">
      <w:pPr>
        <w:jc w:val="center"/>
        <w:rPr>
          <w:rFonts w:ascii="Garamond" w:hAnsi="Garamond"/>
          <w:b/>
          <w:sz w:val="28"/>
          <w:szCs w:val="28"/>
        </w:rPr>
      </w:pPr>
    </w:p>
    <w:p w:rsidR="001E0A3E" w:rsidRPr="00A96233" w:rsidRDefault="001E0A3E" w:rsidP="001E0A3E">
      <w:pPr>
        <w:jc w:val="center"/>
        <w:rPr>
          <w:rFonts w:ascii="Garamond" w:hAnsi="Garamond"/>
          <w:b/>
          <w:sz w:val="28"/>
          <w:szCs w:val="28"/>
        </w:rPr>
      </w:pPr>
    </w:p>
    <w:p w:rsidR="001E0A3E" w:rsidRPr="00A96233" w:rsidRDefault="001E0A3E" w:rsidP="001E0A3E">
      <w:pPr>
        <w:jc w:val="center"/>
        <w:rPr>
          <w:rFonts w:ascii="Garamond" w:hAnsi="Garamond"/>
          <w:b/>
          <w:sz w:val="28"/>
          <w:szCs w:val="28"/>
        </w:rPr>
      </w:pPr>
    </w:p>
    <w:p w:rsidR="001E0A3E" w:rsidRPr="00A96233" w:rsidRDefault="001E0A3E" w:rsidP="001E0A3E">
      <w:pPr>
        <w:jc w:val="center"/>
        <w:rPr>
          <w:rFonts w:ascii="Garamond" w:hAnsi="Garamond"/>
          <w:b/>
          <w:sz w:val="28"/>
          <w:szCs w:val="28"/>
        </w:rPr>
      </w:pPr>
    </w:p>
    <w:p w:rsidR="001E0A3E" w:rsidRPr="00A96233" w:rsidRDefault="001E0A3E" w:rsidP="001E0A3E">
      <w:pPr>
        <w:jc w:val="center"/>
        <w:rPr>
          <w:rFonts w:ascii="Garamond" w:hAnsi="Garamond"/>
          <w:b/>
          <w:sz w:val="28"/>
          <w:szCs w:val="28"/>
        </w:rPr>
      </w:pPr>
    </w:p>
    <w:p w:rsidR="00755214" w:rsidRPr="00A96233" w:rsidRDefault="0080117F" w:rsidP="001E0A3E">
      <w:pPr>
        <w:jc w:val="center"/>
        <w:rPr>
          <w:rFonts w:ascii="Garamond" w:hAnsi="Garamond"/>
          <w:b/>
          <w:sz w:val="28"/>
          <w:szCs w:val="28"/>
        </w:rPr>
      </w:pPr>
      <w:r w:rsidRPr="00A96233">
        <w:rPr>
          <w:rFonts w:ascii="Garamond" w:hAnsi="Garamond"/>
          <w:b/>
          <w:sz w:val="28"/>
          <w:szCs w:val="28"/>
        </w:rPr>
        <w:t>PLURALISMO JURÍDICO E DIREITO AMBIENTAL: ANALISE DA JURIDICIDADE NA COMUNIDADE QUILOMBOLA DA ROCINHA</w:t>
      </w:r>
    </w:p>
    <w:p w:rsidR="001E0A3E" w:rsidRPr="00A96233" w:rsidRDefault="001E0A3E" w:rsidP="001E0A3E">
      <w:pPr>
        <w:jc w:val="center"/>
        <w:rPr>
          <w:rFonts w:ascii="Garamond" w:hAnsi="Garamond"/>
          <w:sz w:val="28"/>
          <w:szCs w:val="28"/>
        </w:rPr>
      </w:pPr>
    </w:p>
    <w:p w:rsidR="001E0A3E" w:rsidRPr="00A96233" w:rsidRDefault="001E0A3E" w:rsidP="001E0A3E">
      <w:pPr>
        <w:jc w:val="center"/>
        <w:rPr>
          <w:rFonts w:ascii="Garamond" w:hAnsi="Garamond"/>
          <w:sz w:val="28"/>
          <w:szCs w:val="28"/>
        </w:rPr>
      </w:pPr>
    </w:p>
    <w:p w:rsidR="001E0A3E" w:rsidRPr="00A96233" w:rsidRDefault="001E0A3E" w:rsidP="001E0A3E">
      <w:pPr>
        <w:jc w:val="center"/>
        <w:rPr>
          <w:rFonts w:ascii="Garamond" w:hAnsi="Garamond"/>
          <w:sz w:val="28"/>
          <w:szCs w:val="28"/>
        </w:rPr>
      </w:pPr>
    </w:p>
    <w:p w:rsidR="001E0A3E" w:rsidRPr="00A96233" w:rsidRDefault="001E0A3E" w:rsidP="001E0A3E">
      <w:pPr>
        <w:jc w:val="center"/>
        <w:rPr>
          <w:rFonts w:ascii="Garamond" w:hAnsi="Garamond"/>
          <w:sz w:val="28"/>
          <w:szCs w:val="28"/>
        </w:rPr>
      </w:pPr>
    </w:p>
    <w:p w:rsidR="001E0A3E" w:rsidRPr="00A96233" w:rsidRDefault="001E0A3E" w:rsidP="001E0A3E">
      <w:pPr>
        <w:jc w:val="center"/>
        <w:rPr>
          <w:rFonts w:ascii="Garamond" w:hAnsi="Garamond"/>
          <w:sz w:val="28"/>
          <w:szCs w:val="28"/>
        </w:rPr>
      </w:pPr>
    </w:p>
    <w:p w:rsidR="001E0A3E" w:rsidRPr="00A96233" w:rsidRDefault="001E0A3E" w:rsidP="001E0A3E">
      <w:pPr>
        <w:jc w:val="center"/>
        <w:rPr>
          <w:rFonts w:ascii="Garamond" w:hAnsi="Garamond"/>
          <w:sz w:val="28"/>
          <w:szCs w:val="28"/>
        </w:rPr>
      </w:pPr>
    </w:p>
    <w:p w:rsidR="0001324D" w:rsidRPr="00A96233" w:rsidRDefault="0001324D" w:rsidP="001E0A3E">
      <w:pPr>
        <w:jc w:val="center"/>
        <w:rPr>
          <w:rFonts w:ascii="Garamond" w:hAnsi="Garamond"/>
          <w:sz w:val="28"/>
          <w:szCs w:val="28"/>
        </w:rPr>
      </w:pPr>
      <w:r w:rsidRPr="00A96233">
        <w:rPr>
          <w:rFonts w:ascii="Garamond" w:hAnsi="Garamond"/>
          <w:sz w:val="28"/>
          <w:szCs w:val="28"/>
        </w:rPr>
        <w:t>JULIO CESAR DE SÁ DA ROCHA</w:t>
      </w:r>
    </w:p>
    <w:p w:rsidR="001E0A3E" w:rsidRPr="00A96233" w:rsidRDefault="001E0A3E">
      <w:pPr>
        <w:rPr>
          <w:rFonts w:ascii="Garamond" w:hAnsi="Garamond"/>
          <w:sz w:val="28"/>
          <w:szCs w:val="28"/>
        </w:rPr>
      </w:pPr>
    </w:p>
    <w:p w:rsidR="001E0A3E" w:rsidRPr="00A96233" w:rsidRDefault="001E0A3E">
      <w:pPr>
        <w:rPr>
          <w:rFonts w:ascii="Garamond" w:hAnsi="Garamond"/>
          <w:sz w:val="28"/>
          <w:szCs w:val="28"/>
        </w:rPr>
      </w:pPr>
    </w:p>
    <w:p w:rsidR="001E0A3E" w:rsidRPr="00A96233" w:rsidRDefault="001E0A3E">
      <w:pPr>
        <w:rPr>
          <w:rFonts w:ascii="Garamond" w:hAnsi="Garamond"/>
          <w:sz w:val="28"/>
          <w:szCs w:val="28"/>
        </w:rPr>
      </w:pPr>
    </w:p>
    <w:p w:rsidR="001E0A3E" w:rsidRPr="00A96233" w:rsidRDefault="001E0A3E">
      <w:pPr>
        <w:rPr>
          <w:rFonts w:ascii="Garamond" w:hAnsi="Garamond"/>
          <w:sz w:val="28"/>
          <w:szCs w:val="28"/>
        </w:rPr>
      </w:pPr>
    </w:p>
    <w:p w:rsidR="001E0A3E" w:rsidRPr="00A96233" w:rsidRDefault="001E0A3E">
      <w:pPr>
        <w:rPr>
          <w:rFonts w:ascii="Garamond" w:hAnsi="Garamond"/>
          <w:sz w:val="28"/>
          <w:szCs w:val="28"/>
        </w:rPr>
      </w:pPr>
    </w:p>
    <w:p w:rsidR="001E0A3E" w:rsidRPr="00A96233" w:rsidRDefault="001E0A3E" w:rsidP="001E0A3E">
      <w:pPr>
        <w:jc w:val="center"/>
        <w:rPr>
          <w:rFonts w:ascii="Garamond" w:hAnsi="Garamond"/>
          <w:sz w:val="28"/>
          <w:szCs w:val="28"/>
        </w:rPr>
      </w:pPr>
      <w:r w:rsidRPr="00A96233">
        <w:rPr>
          <w:rFonts w:ascii="Garamond" w:hAnsi="Garamond"/>
          <w:sz w:val="28"/>
          <w:szCs w:val="28"/>
        </w:rPr>
        <w:t>SALVADOR, 2020</w:t>
      </w:r>
      <w:r w:rsidRPr="00A96233">
        <w:rPr>
          <w:rFonts w:ascii="Garamond" w:hAnsi="Garamond"/>
          <w:sz w:val="28"/>
          <w:szCs w:val="28"/>
        </w:rPr>
        <w:br w:type="page"/>
      </w:r>
    </w:p>
    <w:p w:rsidR="001E0A3E" w:rsidRPr="00A96233" w:rsidRDefault="001E0A3E">
      <w:pPr>
        <w:rPr>
          <w:rFonts w:ascii="Garamond" w:hAnsi="Garamond"/>
          <w:sz w:val="28"/>
          <w:szCs w:val="28"/>
        </w:rPr>
      </w:pPr>
    </w:p>
    <w:p w:rsidR="001E0A3E" w:rsidRPr="00A96233" w:rsidRDefault="001E0A3E" w:rsidP="00755214">
      <w:pPr>
        <w:jc w:val="both"/>
        <w:rPr>
          <w:rFonts w:ascii="Garamond" w:hAnsi="Garamond"/>
          <w:sz w:val="28"/>
          <w:szCs w:val="28"/>
        </w:rPr>
      </w:pPr>
    </w:p>
    <w:p w:rsidR="001E0A3E" w:rsidRPr="00A96233" w:rsidRDefault="001E0A3E" w:rsidP="001E0A3E">
      <w:pPr>
        <w:jc w:val="both"/>
        <w:rPr>
          <w:rFonts w:ascii="Garamond" w:hAnsi="Garamond"/>
          <w:b/>
          <w:sz w:val="28"/>
          <w:szCs w:val="28"/>
        </w:rPr>
      </w:pPr>
      <w:r w:rsidRPr="00A96233">
        <w:rPr>
          <w:rFonts w:ascii="Garamond" w:hAnsi="Garamond"/>
          <w:b/>
          <w:noProof/>
          <w:sz w:val="28"/>
          <w:szCs w:val="28"/>
          <w:lang w:eastAsia="pt-BR"/>
        </w:rPr>
        <w:drawing>
          <wp:inline distT="0" distB="0" distL="0" distR="0" wp14:anchorId="1D248E19" wp14:editId="1E6C09C2">
            <wp:extent cx="1466850" cy="825732"/>
            <wp:effectExtent l="0" t="0" r="0" b="0"/>
            <wp:docPr id="2" name="Imagem 2" descr="C:\Users\Júlio\Desktop\logodire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úlio\Desktop\logodirei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907" cy="83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D97" w:rsidRPr="000E4D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4D97" w:rsidRPr="000E4D97">
        <w:rPr>
          <w:rFonts w:ascii="Garamond" w:hAnsi="Garamond"/>
          <w:b/>
          <w:noProof/>
          <w:sz w:val="28"/>
          <w:szCs w:val="28"/>
          <w:lang w:eastAsia="pt-BR"/>
        </w:rPr>
        <w:drawing>
          <wp:inline distT="0" distB="0" distL="0" distR="0">
            <wp:extent cx="822517" cy="790575"/>
            <wp:effectExtent l="0" t="0" r="0" b="0"/>
            <wp:docPr id="5" name="Imagem 5" descr="C:\Users\Júlio\Desktop\logogru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úlio\Desktop\logogru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16" cy="79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A3E" w:rsidRPr="00A96233" w:rsidRDefault="001E0A3E" w:rsidP="001E0A3E">
      <w:pPr>
        <w:jc w:val="both"/>
        <w:rPr>
          <w:rFonts w:ascii="Garamond" w:hAnsi="Garamond"/>
          <w:b/>
          <w:sz w:val="28"/>
          <w:szCs w:val="28"/>
        </w:rPr>
      </w:pPr>
    </w:p>
    <w:p w:rsidR="001E0A3E" w:rsidRPr="00A96233" w:rsidRDefault="001E0A3E" w:rsidP="001E0A3E">
      <w:pPr>
        <w:jc w:val="both"/>
        <w:rPr>
          <w:rFonts w:ascii="Garamond" w:hAnsi="Garamond"/>
          <w:b/>
          <w:sz w:val="28"/>
          <w:szCs w:val="28"/>
        </w:rPr>
      </w:pPr>
      <w:r w:rsidRPr="00A96233">
        <w:rPr>
          <w:rFonts w:ascii="Garamond" w:hAnsi="Garamond"/>
          <w:b/>
          <w:sz w:val="28"/>
          <w:szCs w:val="28"/>
        </w:rPr>
        <w:t>PLURALISMO JURÍDICO E DIREITO AMBIENTAL: ANALISE DA JURIDICIDADE NA COMUNIDADE QUILOMBOLA DA ROCINHA</w:t>
      </w:r>
    </w:p>
    <w:p w:rsidR="001E0A3E" w:rsidRDefault="001E0A3E" w:rsidP="001E0A3E">
      <w:pPr>
        <w:jc w:val="both"/>
        <w:rPr>
          <w:rFonts w:ascii="Garamond" w:hAnsi="Garamond"/>
          <w:sz w:val="28"/>
          <w:szCs w:val="28"/>
        </w:rPr>
      </w:pPr>
      <w:r w:rsidRPr="00A96233">
        <w:rPr>
          <w:rFonts w:ascii="Garamond" w:hAnsi="Garamond"/>
          <w:sz w:val="28"/>
          <w:szCs w:val="28"/>
        </w:rPr>
        <w:t>JULIO CESAR DE SÁ DA ROCHA</w:t>
      </w:r>
    </w:p>
    <w:p w:rsidR="00062F6E" w:rsidRPr="00A96233" w:rsidRDefault="00383460" w:rsidP="001E0A3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Professor Associado da </w:t>
      </w:r>
      <w:r w:rsidR="00062F6E">
        <w:rPr>
          <w:rFonts w:ascii="Garamond" w:hAnsi="Garamond"/>
          <w:sz w:val="28"/>
          <w:szCs w:val="28"/>
        </w:rPr>
        <w:t>Faculdade de Direito da Universidade Federal da Bahia</w:t>
      </w:r>
      <w:r>
        <w:rPr>
          <w:rFonts w:ascii="Garamond" w:hAnsi="Garamond"/>
          <w:sz w:val="28"/>
          <w:szCs w:val="28"/>
        </w:rPr>
        <w:t>/ Programa de Pós-Graduação em Direito/</w:t>
      </w:r>
      <w:r w:rsidR="00062F6E">
        <w:rPr>
          <w:rFonts w:ascii="Garamond" w:hAnsi="Garamond"/>
          <w:sz w:val="28"/>
          <w:szCs w:val="28"/>
        </w:rPr>
        <w:t>Grupo de Pesquisa Historicidade do Estado, Direito e Direitos Humanos</w:t>
      </w:r>
    </w:p>
    <w:p w:rsidR="001E0A3E" w:rsidRPr="00A96233" w:rsidRDefault="001E0A3E" w:rsidP="00755214">
      <w:pPr>
        <w:jc w:val="both"/>
        <w:rPr>
          <w:rFonts w:ascii="Garamond" w:hAnsi="Garamond"/>
          <w:sz w:val="28"/>
          <w:szCs w:val="28"/>
        </w:rPr>
      </w:pPr>
    </w:p>
    <w:p w:rsidR="001E0A3E" w:rsidRPr="00A96233" w:rsidRDefault="001E0A3E" w:rsidP="00755214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CellSpacing w:w="15" w:type="dxa"/>
        <w:shd w:val="clear" w:color="auto" w:fill="F6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755214" w:rsidRPr="00755214" w:rsidTr="00755214">
        <w:trPr>
          <w:tblCellSpacing w:w="15" w:type="dxa"/>
        </w:trPr>
        <w:tc>
          <w:tcPr>
            <w:tcW w:w="0" w:type="auto"/>
            <w:shd w:val="clear" w:color="auto" w:fill="F6FAFF"/>
            <w:vAlign w:val="center"/>
            <w:hideMark/>
          </w:tcPr>
          <w:p w:rsidR="00755214" w:rsidRPr="00755214" w:rsidRDefault="00755214" w:rsidP="00A3521B">
            <w:pPr>
              <w:spacing w:after="0" w:line="24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755214">
              <w:rPr>
                <w:rFonts w:ascii="Garamond" w:eastAsia="Times New Roman" w:hAnsi="Garamond" w:cs="Lucida Sans Unicode"/>
                <w:b/>
                <w:bCs/>
                <w:sz w:val="26"/>
                <w:szCs w:val="26"/>
                <w:lang w:eastAsia="pt-BR"/>
              </w:rPr>
              <w:t>Unidade:</w:t>
            </w:r>
          </w:p>
        </w:tc>
      </w:tr>
      <w:tr w:rsidR="00755214" w:rsidRPr="00755214" w:rsidTr="00755214">
        <w:trPr>
          <w:tblCellSpacing w:w="15" w:type="dxa"/>
        </w:trPr>
        <w:tc>
          <w:tcPr>
            <w:tcW w:w="0" w:type="auto"/>
            <w:shd w:val="clear" w:color="auto" w:fill="F6FAFF"/>
            <w:vAlign w:val="center"/>
            <w:hideMark/>
          </w:tcPr>
          <w:p w:rsidR="00755214" w:rsidRPr="00755214" w:rsidRDefault="00755214" w:rsidP="00A3521B">
            <w:pPr>
              <w:spacing w:after="0" w:line="24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Faculdade de Direito</w:t>
            </w:r>
          </w:p>
        </w:tc>
      </w:tr>
      <w:tr w:rsidR="00755214" w:rsidRPr="00755214" w:rsidTr="00755214">
        <w:trPr>
          <w:tblCellSpacing w:w="15" w:type="dxa"/>
        </w:trPr>
        <w:tc>
          <w:tcPr>
            <w:tcW w:w="0" w:type="auto"/>
            <w:shd w:val="clear" w:color="auto" w:fill="F6FAFF"/>
            <w:vAlign w:val="center"/>
            <w:hideMark/>
          </w:tcPr>
          <w:p w:rsidR="00755214" w:rsidRPr="00755214" w:rsidRDefault="00755214" w:rsidP="00A3521B">
            <w:pPr>
              <w:spacing w:after="0" w:line="24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A3521B">
              <w:rPr>
                <w:rFonts w:ascii="Garamond" w:eastAsia="Times New Roman" w:hAnsi="Garamond" w:cs="Lucida Sans Unicode"/>
                <w:b/>
                <w:bCs/>
                <w:sz w:val="26"/>
                <w:szCs w:val="26"/>
                <w:lang w:eastAsia="pt-BR"/>
              </w:rPr>
              <w:t>Subárea</w:t>
            </w:r>
            <w:r w:rsidRPr="00755214">
              <w:rPr>
                <w:rFonts w:ascii="Garamond" w:eastAsia="Times New Roman" w:hAnsi="Garamond" w:cs="Lucida Sans Unicode"/>
                <w:b/>
                <w:bCs/>
                <w:sz w:val="26"/>
                <w:szCs w:val="26"/>
                <w:lang w:eastAsia="pt-BR"/>
              </w:rPr>
              <w:t>:</w:t>
            </w:r>
          </w:p>
        </w:tc>
      </w:tr>
      <w:tr w:rsidR="00755214" w:rsidRPr="00755214" w:rsidTr="00755214">
        <w:trPr>
          <w:tblCellSpacing w:w="15" w:type="dxa"/>
        </w:trPr>
        <w:tc>
          <w:tcPr>
            <w:tcW w:w="0" w:type="auto"/>
            <w:shd w:val="clear" w:color="auto" w:fill="F6FAFF"/>
            <w:vAlign w:val="center"/>
            <w:hideMark/>
          </w:tcPr>
          <w:p w:rsidR="00755214" w:rsidRPr="00755214" w:rsidRDefault="00755214" w:rsidP="00A3521B">
            <w:pPr>
              <w:spacing w:after="0" w:line="24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Direito</w:t>
            </w:r>
          </w:p>
        </w:tc>
      </w:tr>
      <w:tr w:rsidR="00755214" w:rsidRPr="00755214" w:rsidTr="00755214">
        <w:trPr>
          <w:tblCellSpacing w:w="15" w:type="dxa"/>
        </w:trPr>
        <w:tc>
          <w:tcPr>
            <w:tcW w:w="0" w:type="auto"/>
            <w:shd w:val="clear" w:color="auto" w:fill="F6FAFF"/>
            <w:vAlign w:val="center"/>
            <w:hideMark/>
          </w:tcPr>
          <w:p w:rsidR="00755214" w:rsidRPr="00755214" w:rsidRDefault="00755214" w:rsidP="00A3521B">
            <w:pPr>
              <w:spacing w:after="0" w:line="24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755214">
              <w:rPr>
                <w:rFonts w:ascii="Garamond" w:eastAsia="Times New Roman" w:hAnsi="Garamond" w:cs="Lucida Sans Unicode"/>
                <w:b/>
                <w:bCs/>
                <w:sz w:val="26"/>
                <w:szCs w:val="26"/>
                <w:lang w:eastAsia="pt-BR"/>
              </w:rPr>
              <w:t>Palavras Chave:</w:t>
            </w:r>
          </w:p>
        </w:tc>
      </w:tr>
      <w:tr w:rsidR="00755214" w:rsidRPr="00755214" w:rsidTr="00755214">
        <w:trPr>
          <w:tblCellSpacing w:w="15" w:type="dxa"/>
        </w:trPr>
        <w:tc>
          <w:tcPr>
            <w:tcW w:w="0" w:type="auto"/>
            <w:shd w:val="clear" w:color="auto" w:fill="F6FAFF"/>
            <w:vAlign w:val="center"/>
            <w:hideMark/>
          </w:tcPr>
          <w:p w:rsidR="00755214" w:rsidRPr="00755214" w:rsidRDefault="00755214" w:rsidP="00A3521B">
            <w:pPr>
              <w:spacing w:after="0" w:line="24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Pluralismo jurídico, direito orgânico, comunidades tradicionais</w:t>
            </w:r>
          </w:p>
        </w:tc>
      </w:tr>
      <w:tr w:rsidR="00755214" w:rsidRPr="00755214" w:rsidTr="00755214">
        <w:trPr>
          <w:tblCellSpacing w:w="15" w:type="dxa"/>
        </w:trPr>
        <w:tc>
          <w:tcPr>
            <w:tcW w:w="0" w:type="auto"/>
            <w:shd w:val="clear" w:color="auto" w:fill="F6FAFF"/>
            <w:vAlign w:val="center"/>
            <w:hideMark/>
          </w:tcPr>
          <w:p w:rsidR="00755214" w:rsidRPr="00755214" w:rsidRDefault="00755214" w:rsidP="00A3521B">
            <w:pPr>
              <w:spacing w:after="0" w:line="24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</w:tc>
      </w:tr>
      <w:tr w:rsidR="00755214" w:rsidRPr="00755214" w:rsidTr="00755214">
        <w:trPr>
          <w:tblCellSpacing w:w="15" w:type="dxa"/>
        </w:trPr>
        <w:tc>
          <w:tcPr>
            <w:tcW w:w="0" w:type="auto"/>
            <w:shd w:val="clear" w:color="auto" w:fill="F6FAFF"/>
            <w:vAlign w:val="center"/>
            <w:hideMark/>
          </w:tcPr>
          <w:p w:rsidR="004861C0" w:rsidRPr="00A72E27" w:rsidRDefault="004861C0" w:rsidP="00A72E27">
            <w:pPr>
              <w:pStyle w:val="PargrafodaLista"/>
              <w:numPr>
                <w:ilvl w:val="0"/>
                <w:numId w:val="1"/>
              </w:num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  <w:r w:rsidRPr="00A72E27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Introdução</w:t>
            </w:r>
          </w:p>
          <w:p w:rsidR="001E0A3E" w:rsidRPr="00A3521B" w:rsidRDefault="001E0A3E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BB146A" w:rsidRDefault="00755214" w:rsidP="00136900">
            <w:pPr>
              <w:spacing w:before="120" w:after="120" w:line="360" w:lineRule="auto"/>
              <w:ind w:firstLine="360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O Direito Moderno nada mais é do que o Direito produzido pelo Estado Moderno, um modelo pautado no Direito posto pelo Estado. Nas lições de Grau (2009), trata-se de um modelo ajustado ao modo de produção capitalista, cujo requisito de validade repousa na representação popular associada à maioria legislativa. Sua universalidade e publicidade garantem segurança jurídica ao mercado. O modelo moderno ora sob análise denomina-se de monista em oposição ao modelo pluralista, que veremos mais tarde. Pode-se dizer que o monismo jurídico é derivado de uma específica circunstância política associada à criação dos Estados nacionais. </w:t>
            </w: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lastRenderedPageBreak/>
              <w:t>Por sua vez, o pluralismo jurídico dissolve a monística equação entre espaço jurídico e espaço territorial, de acordo com a tese de uma única ordem legal correspondendo a um terr</w:t>
            </w:r>
            <w:r w:rsidR="00A3521B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itório determinado (ROCHA, 2013: </w:t>
            </w: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p. 21).</w:t>
            </w:r>
            <w:r w:rsidR="007D2CB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Por sua vez, adota-se aqui a concepção pluralista do Direito, inserindo-se a noção de Direto ambiental, como sistema de normas, princípios, instituições, práticas operacionais e ideologias legais que disciplinam a relação das comunidades com seus entornos. (SERRANO MORENO, 1998). </w:t>
            </w:r>
            <w:r w:rsidR="007D2CBB" w:rsidRPr="00346B91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Com efeito, os povos e comunidades tradicionais podem produzir direitos e estes podem disciplinar a proteção do meio ambiente.</w:t>
            </w:r>
            <w:r w:rsidR="000705B5" w:rsidRPr="00346B91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Aliás, que digam as tradições milenares, como o bem viver andino (</w:t>
            </w:r>
            <w:r w:rsidR="00A24FD1" w:rsidRPr="00346B91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A</w:t>
            </w:r>
            <w:r w:rsidR="000705B5" w:rsidRPr="00346B91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COSTA,</w:t>
            </w:r>
            <w:r w:rsidR="00A24FD1" w:rsidRPr="00346B91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2018).</w:t>
            </w:r>
            <w:r w:rsidR="00360A57" w:rsidRPr="00346B91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Em outra oportunidad</w:t>
            </w:r>
            <w:r w:rsidR="00136900" w:rsidRPr="00346B91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e foi afirmada da existência </w:t>
            </w:r>
            <w:r w:rsidR="00136900" w:rsidRPr="00346B91">
              <w:rPr>
                <w:rFonts w:ascii="Garamond" w:hAnsi="Garamond" w:cs="Times New Roman"/>
                <w:bCs/>
                <w:sz w:val="24"/>
                <w:szCs w:val="24"/>
              </w:rPr>
              <w:t>que emerge um ambientalismo insurgente contracolonial representado pelas comunidades com a categoria explicitada naquele momento de “ambientalismo tradicional de ancestralidade negra”</w:t>
            </w:r>
            <w:r w:rsidR="001369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(ROCHA e NERI, 2018: 77). </w:t>
            </w: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O Projeto </w:t>
            </w:r>
            <w:r w:rsidRPr="00755214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PLURALISMO JURÍDICO</w:t>
            </w:r>
            <w:r w:rsidRPr="00136900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 xml:space="preserve"> E DIREITO AMBIENTAL</w:t>
            </w:r>
            <w:r w:rsidRPr="00755214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: ANALISE DA JURIDICIDADE NA COMUNIDADE QUILOMBOLA DA ROCINHA, LIVRAMENTO DE NOSSA SENHORA, BAHIA,</w:t>
            </w: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investe em tema que merece ser retomado diante da análise da realidade brasileira, principalmente dos avanços legais e jurisprudenciais na </w:t>
            </w:r>
            <w:r w:rsidR="006621E3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Bolívia,</w:t>
            </w:r>
            <w:r w:rsidR="006621E3"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</w:t>
            </w:r>
            <w:r w:rsidR="006621E3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Colômbia e</w:t>
            </w: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Equ</w:t>
            </w:r>
            <w:r w:rsidR="006621E3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ador, </w:t>
            </w: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, com reconhecimento de ordens jurídicas estatais e não-estatais, principalmente reconhecendo o sistema normativo comunitário dos povos originários e demais comunidades tradicionais, como quilombolas, de forma a determinar a existência de pluralismo jurídico.</w:t>
            </w:r>
            <w:r w:rsidR="009173F9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Foi mencionado em outra oportunidade (ROCHA, 2013), o surgimento de campo jurídico</w:t>
            </w:r>
            <w:r w:rsidR="00634E61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étnico</w:t>
            </w:r>
            <w:r w:rsidR="009173F9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dos povos e comunidades tradicionais</w:t>
            </w:r>
            <w:r w:rsidR="00634E61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, incluída as comunidades quilombolas.</w:t>
            </w:r>
            <w:r w:rsidR="006D3304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Neste sentido, a presente investigação parte da concepção de existência </w:t>
            </w:r>
            <w:r w:rsidR="00FF77F1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de genocídio do negro brasileiro (NASCIMENTO), de </w:t>
            </w:r>
            <w:proofErr w:type="spellStart"/>
            <w:r w:rsidR="00FF77F1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epistemicídio</w:t>
            </w:r>
            <w:proofErr w:type="spellEnd"/>
            <w:r w:rsidR="00FF77F1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(CARNEIRO</w:t>
            </w:r>
            <w:r w:rsidR="00902189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, 2005</w:t>
            </w:r>
            <w:r w:rsidR="00FF77F1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) e </w:t>
            </w:r>
            <w:r w:rsidR="006D3304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de geopolítica do Estado e o território quilombola no século XXI (SANTANA FILHO, 2017)</w:t>
            </w:r>
            <w:r w:rsidR="00290420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, sem deixar de afirma</w:t>
            </w:r>
            <w:r w:rsid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r dos direitos ambientais comunitários, nomeados como orgânicos</w:t>
            </w:r>
            <w:r w:rsidR="00290420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</w:t>
            </w:r>
            <w:r w:rsid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e </w:t>
            </w:r>
            <w:r w:rsidR="00290420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a serem observados na perspectiva contracolonial (SANTOS</w:t>
            </w:r>
            <w:r w:rsidR="00D20810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: 2015</w:t>
            </w:r>
            <w:r w:rsidR="00290420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).</w:t>
            </w:r>
            <w:r w:rsid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</w:t>
            </w:r>
            <w:r w:rsidR="00BB146A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</w:t>
            </w:r>
            <w:r w:rsidR="00BB146A" w:rsidRPr="00BB146A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No dizer do intelectual quilombola surge um direito orgânico (dos indígenas, quilombolas, povo de santo e demais comunidades e de grupos subalternizados) em contraponto a um direito sintético imposto pelo aparato estatal hegemônico (SANTOS, 2015: 47-53).  Por sua vez, a </w:t>
            </w:r>
            <w:r w:rsidR="00BB146A" w:rsidRPr="00BB146A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lastRenderedPageBreak/>
              <w:t>história de resistências, rebeliões, insurgências e experiências concretas de comunidades livres e sustentáveis, como Palmares e Canudos, expressa efetiva luta contracolonial até os dias de hoje. Antônio Bispo enfatiza as resistências concretas dos povos afropindorâmicos e critica diretamente o monoteísmo judaico-cristão, historicamente cúmplice do poder do estado e do capital.</w:t>
            </w:r>
          </w:p>
          <w:p w:rsidR="004861C0" w:rsidRDefault="00A3521B" w:rsidP="00383460">
            <w:pPr>
              <w:spacing w:after="0" w:line="36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Assim, surgem como problemas da investigação: Partindo da concepção que as comunidades quilombolas produzem ordens jurídicas comunitárias, como se configuram as normas comunitárias ambientais e instâncias de resolução de conflito no Quilombo da Rocinha, Livramento de Nossa Senhora, Bahia?  Se o Estado reconhece o sistema jurídico comunitário e como o faz? Por fim, que experiências</w:t>
            </w:r>
            <w:r w:rsidRPr="00383460">
              <w:rPr>
                <w:rFonts w:ascii="Garamond" w:hAnsi="Garamond"/>
                <w:sz w:val="26"/>
                <w:szCs w:val="26"/>
              </w:rPr>
              <w:t xml:space="preserve"> de </w:t>
            </w:r>
            <w:r w:rsidRP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reconhecimento da jurisdição comunitárias</w:t>
            </w:r>
            <w:r w:rsidRPr="00383460"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entre os países latino-americanos, especialmente em relação às comunidades afrodescendente</w:t>
            </w:r>
            <w:r w:rsid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s</w:t>
            </w:r>
            <w:r w:rsidRP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?  </w:t>
            </w:r>
          </w:p>
          <w:p w:rsidR="00383460" w:rsidRPr="00383460" w:rsidRDefault="00383460" w:rsidP="00383460">
            <w:pPr>
              <w:spacing w:after="0" w:line="36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4861C0" w:rsidRDefault="00755214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br/>
            </w:r>
            <w:r w:rsidR="00A72E27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 xml:space="preserve">2. </w:t>
            </w:r>
            <w:r w:rsidR="004861C0" w:rsidRPr="00A3521B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Objetivos</w:t>
            </w:r>
            <w:r w:rsidR="00A72E27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 xml:space="preserve"> e Justificativa</w:t>
            </w:r>
          </w:p>
          <w:p w:rsidR="0077689A" w:rsidRPr="00A3521B" w:rsidRDefault="0077689A" w:rsidP="00F803D2">
            <w:pPr>
              <w:spacing w:after="0" w:line="36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755214" w:rsidRPr="00A3521B" w:rsidRDefault="00755214" w:rsidP="00F803D2">
            <w:pPr>
              <w:spacing w:after="0" w:line="36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O projeto objetiva analisar a produção jurídica (juridicidade) pelos povos e comunidades tradicionais no Brasil, com especial verificação do Quilombo da Rocinha, no município de Livramento de Nossa Senhora, Bahia.</w:t>
            </w: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br/>
              <w:t xml:space="preserve">Para alcançar o objetivo proposto, foram traçados os seguintes objetivos específicos: </w:t>
            </w:r>
          </w:p>
          <w:p w:rsidR="00755214" w:rsidRPr="00A3521B" w:rsidRDefault="00755214" w:rsidP="00F803D2">
            <w:pPr>
              <w:spacing w:after="0" w:line="36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a) verificar</w:t>
            </w: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a existência das normas comunitárias</w:t>
            </w: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ambientais</w:t>
            </w: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e instâncias de resolução de conflito no Quilombo da Rocinha, Livramento de Nossa Senhora, Bahia; </w:t>
            </w:r>
          </w:p>
          <w:p w:rsidR="00755214" w:rsidRPr="00A3521B" w:rsidRDefault="00755214" w:rsidP="00F803D2">
            <w:pPr>
              <w:spacing w:after="0" w:line="36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b) estabelecer</w:t>
            </w: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análise de </w:t>
            </w:r>
            <w:r w:rsid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se o </w:t>
            </w: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Estado em seus diferentes níveis reconhece o sistema jurídico comunitário</w:t>
            </w:r>
            <w:r w:rsid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e como</w:t>
            </w: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;</w:t>
            </w:r>
          </w:p>
          <w:p w:rsidR="00A72E27" w:rsidRDefault="00755214" w:rsidP="00F803D2">
            <w:pPr>
              <w:spacing w:after="0" w:line="36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c)</w:t>
            </w: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p</w:t>
            </w: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esquisar sobre reconhecimento da jurisdição comunitária entre os países latino-americanos, especialmente em relação às comunidades afrodescendentes.</w:t>
            </w:r>
          </w:p>
          <w:p w:rsidR="00F803D2" w:rsidRDefault="00A72E27" w:rsidP="00F803D2">
            <w:pPr>
              <w:spacing w:after="0" w:line="36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A investigação assume relevância social e continuidade das pesquisa e atividades extensionistas do pesquisador e de seu Grupo de Pesquisa Historicidade do Estado, Direito e Direitos Humanos (Faculdade de Direito da UFBA/CNPq)</w:t>
            </w:r>
            <w:r w:rsid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. Ademais, bolsistas de iniciação científica, mestrandos (as), doutorando (as) e outros pesquisadores têm desenvolvido pesquisas e consolidado a produção do Grupo de </w:t>
            </w:r>
            <w:r w:rsid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lastRenderedPageBreak/>
              <w:t>Pesquisa</w:t>
            </w:r>
            <w:r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.</w:t>
            </w:r>
            <w:r w:rsid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Importante registrar que o Proponente possui Doutorado desde 2001, </w:t>
            </w:r>
            <w:r w:rsidR="00D665BC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com investigações</w:t>
            </w:r>
            <w:r w:rsid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</w:t>
            </w:r>
            <w:r w:rsidR="00D665BC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de pós</w:t>
            </w:r>
            <w:r w:rsid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-doutoramento</w:t>
            </w:r>
            <w:r w:rsidR="00F803D2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, supervisão de pós-doutorandos</w:t>
            </w:r>
            <w:r w:rsid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e o</w:t>
            </w:r>
            <w:r w:rsidR="00F803D2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rientação de Teses, Dissertações </w:t>
            </w:r>
            <w:r w:rsid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e Trabalhos de Conclusão de Cursos de Graduação e Lato Sensu. Por sua vez, é vice coordenador do Doutorado Interi</w:t>
            </w:r>
            <w:r w:rsidR="00F803D2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nstitucional (DINTER) PPGD/UFBA com a</w:t>
            </w:r>
            <w:r w:rsid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Universidade Federal de Sergipe e outras IES parceiras, com produção regular </w:t>
            </w:r>
            <w:r w:rsidR="00F803D2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na área de Direito Ambiental e </w:t>
            </w:r>
            <w:r w:rsidR="0038346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interações com a área interdisciplinar, Ciências Sociais e Geografia Humana.</w:t>
            </w:r>
            <w:r w:rsidR="00D665BC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É Professor em Regime de Dedicação Exclusiva (DE)</w:t>
            </w:r>
            <w:bookmarkStart w:id="0" w:name="_GoBack"/>
            <w:bookmarkEnd w:id="0"/>
            <w:r w:rsidR="00D665BC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e necessita ter apoio para pesquisa, registrando que tentou inúmeras vezes a modalidade de bolsa PQ.</w:t>
            </w:r>
          </w:p>
          <w:p w:rsidR="0001324D" w:rsidRPr="00346B91" w:rsidRDefault="00755214" w:rsidP="00F803D2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  <w:r w:rsidRPr="0075521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br/>
            </w:r>
            <w:r w:rsidR="00F803D2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 xml:space="preserve">3. </w:t>
            </w:r>
            <w:r w:rsidR="004861C0" w:rsidRPr="00346B91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Metodologia</w:t>
            </w:r>
          </w:p>
          <w:p w:rsidR="00346B91" w:rsidRPr="00346B91" w:rsidRDefault="00346B91" w:rsidP="00F803D2">
            <w:pPr>
              <w:pStyle w:val="PargrafodaLista"/>
              <w:spacing w:after="0" w:line="36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4861C0" w:rsidRDefault="009A1966" w:rsidP="00F803D2">
            <w:pPr>
              <w:spacing w:after="0" w:line="36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Na investigação proposta utilizar-se-á combinação (</w:t>
            </w:r>
            <w:r w:rsidR="00B1259E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triangulação</w:t>
            </w: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) de métodos, partindo da teoria</w:t>
            </w:r>
            <w:r w:rsidR="00E97EA3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jurídica</w:t>
            </w: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crítica tendo como ponto de partida a n</w:t>
            </w:r>
            <w:r w:rsidR="00EB07BA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oção de pluralismo jurídico com</w:t>
            </w: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compreensão de</w:t>
            </w:r>
            <w:r w:rsidR="00E97EA3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rupturas da racionalidade dogmático-positivista e amparada na concepção de</w:t>
            </w: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diversidades de ordens jurídicas</w:t>
            </w:r>
            <w:r w:rsidR="00E97EA3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estatais e não-estatais (</w:t>
            </w:r>
            <w:r w:rsidR="001527A2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WOLKMER</w:t>
            </w:r>
            <w:r w:rsidR="00A3521B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, </w:t>
            </w:r>
            <w:r w:rsidR="00E97EA3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2001</w:t>
            </w:r>
            <w:r w:rsidR="001527A2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)</w:t>
            </w:r>
            <w:r w:rsidR="003F02EB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combinada com</w:t>
            </w:r>
            <w:r w:rsidR="00EB07BA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a etnografia, metodol</w:t>
            </w:r>
            <w:r w:rsidR="001527A2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ogia com origem na antropologia, </w:t>
            </w:r>
            <w:r w:rsidR="00E97EA3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com </w:t>
            </w:r>
            <w:r w:rsidR="001527A2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a observação participante “permanece no cerne do trabalho, envolver-se, olhar e escutar atentamente – ao longo do tempo” (FRANKFAM</w:t>
            </w:r>
            <w:r w:rsidR="00486AD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e </w:t>
            </w:r>
            <w:r w:rsidR="00486AD4" w:rsidRPr="00486AD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MACRAE</w:t>
            </w:r>
            <w:r w:rsidR="001527A2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, </w:t>
            </w:r>
            <w:r w:rsidR="00A3521B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2015: </w:t>
            </w:r>
            <w:r w:rsidR="001527A2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p. 69). A reflexividade é tarefa necessária no processo de fazer e escrever</w:t>
            </w:r>
            <w:r w:rsidR="00634E61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etnografia. Com efeito, a seleção do campo </w:t>
            </w:r>
            <w:r w:rsidR="001A7C72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na Comunidade Quilombola da Rocinha, Livramento de Nossa Senhora, Bahia, </w:t>
            </w:r>
            <w:r w:rsidR="00634E61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deu-se </w:t>
            </w:r>
            <w:r w:rsidR="00B1259E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por ser conhecida do pesquisador em trabalhos anteriores de extensão (Atividade Curricular em Comunidade e Sociedade, ACCS) e do Grupo de Pesquisa Historicidade do Estado, Dir</w:t>
            </w:r>
            <w:r w:rsidR="00A96233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eito e Direitos Humanos (ROCHA e </w:t>
            </w:r>
            <w:r w:rsidR="00B1259E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NASCIMENTO</w:t>
            </w:r>
            <w:r w:rsidR="00A3521B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,</w:t>
            </w:r>
            <w:r w:rsidR="00A96233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2016</w:t>
            </w:r>
            <w:r w:rsidR="00B1259E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), com diálogo com lideranças e autorização </w:t>
            </w:r>
            <w:r w:rsidR="00FF77F1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da Comunidade para investigação</w:t>
            </w:r>
            <w:r w:rsidR="00A008EA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(</w:t>
            </w:r>
            <w:r w:rsidR="00A008EA" w:rsidRPr="00A008EA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anuência em anexo</w:t>
            </w:r>
            <w:r w:rsidR="00A008EA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)</w:t>
            </w:r>
            <w:r w:rsidR="00FF77F1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, ressaltando o olhar crítico sobre o processo e os resultados da pesquisa com retorno das conclusões às pessoas diretamente envolvidas. </w:t>
            </w:r>
            <w:r w:rsid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Por fim, a investigação trabalhará com pesquisa na base de dados da VLEX, com análise de legislações e jurisprudência de r</w:t>
            </w:r>
            <w:r w:rsidR="00A3521B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econhecimento da jurisdição comunitárias en</w:t>
            </w:r>
            <w:r w:rsidR="00652B0A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tre países latino-americanos indicados (</w:t>
            </w:r>
            <w:r w:rsidR="006621E3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Bolívia, </w:t>
            </w:r>
            <w:r w:rsidR="00652B0A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Colômbia</w:t>
            </w:r>
            <w:r w:rsidR="006621E3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e</w:t>
            </w:r>
            <w:r w:rsidR="00652B0A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Equador).</w:t>
            </w:r>
          </w:p>
          <w:p w:rsidR="00F803D2" w:rsidRDefault="00F803D2" w:rsidP="00F803D2">
            <w:pPr>
              <w:spacing w:after="0" w:line="36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F803D2" w:rsidRPr="00A3521B" w:rsidRDefault="00F803D2" w:rsidP="00F803D2">
            <w:pPr>
              <w:spacing w:after="0" w:line="36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01324D" w:rsidRPr="00012880" w:rsidRDefault="00A72E27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  <w:r w:rsidRPr="00012880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 xml:space="preserve"> 4. Cronograma</w:t>
            </w:r>
          </w:p>
          <w:p w:rsidR="00A72E27" w:rsidRPr="00A72E27" w:rsidRDefault="00A72E27" w:rsidP="00A72E27">
            <w:pPr>
              <w:spacing w:after="0" w:line="240" w:lineRule="auto"/>
              <w:ind w:left="720"/>
              <w:jc w:val="both"/>
              <w:textAlignment w:val="baseline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1"/>
              <w:gridCol w:w="380"/>
              <w:gridCol w:w="548"/>
              <w:gridCol w:w="368"/>
              <w:gridCol w:w="380"/>
              <w:gridCol w:w="368"/>
              <w:gridCol w:w="368"/>
              <w:gridCol w:w="368"/>
              <w:gridCol w:w="380"/>
              <w:gridCol w:w="368"/>
              <w:gridCol w:w="425"/>
              <w:gridCol w:w="425"/>
              <w:gridCol w:w="425"/>
            </w:tblGrid>
            <w:tr w:rsidR="00584EB7" w:rsidRPr="00A72E27" w:rsidTr="00A72E2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584EB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584EB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584EB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584EB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584EB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584EB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584EB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584EB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584EB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584EB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584EB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584EB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</w:tr>
            <w:tr w:rsidR="00584EB7" w:rsidRPr="00A72E27" w:rsidTr="00A72E2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584EB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 xml:space="preserve">Pesquisa </w:t>
                  </w:r>
                  <w:r w:rsidR="00584EB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Estado da arte</w:t>
                  </w:r>
                  <w:r w:rsidR="00B7067A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 xml:space="preserve"> pluralismo jurídico, direito comunitário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584EB7" w:rsidRPr="00A72E27" w:rsidTr="00A72E2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Pesquisa VLEX legislação latino-americana (Bolívia, Colômbia e Equador)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  </w:t>
                  </w:r>
                  <w:r w:rsidR="00B7067A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 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584EB7" w:rsidRPr="00A72E27" w:rsidTr="00A72E2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Primeira visita de campo – Quilombo da Rocinha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B7067A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A72E27" w:rsidRPr="00A72E27" w:rsidRDefault="00A72E27" w:rsidP="00A72E27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7067A" w:rsidRPr="00A72E27" w:rsidTr="00B7067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B7067A"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  <w:t xml:space="preserve">Pesquisa VLEX </w:t>
                  </w:r>
                  <w:r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  <w:t>jurisprudência</w:t>
                  </w:r>
                  <w:r w:rsidRPr="00B7067A"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  <w:t xml:space="preserve"> latino-americana (Bolívia, Colômbia e Equador)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B7067A" w:rsidRPr="00A72E27" w:rsidRDefault="00B7067A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7067A" w:rsidRPr="00A72E27" w:rsidTr="00A72E2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 xml:space="preserve">Segunda visita  </w:t>
                  </w:r>
                  <w:r w:rsidRPr="00B7067A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de campo – Quilombo da Rocinha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7067A" w:rsidRPr="00A72E27" w:rsidTr="00A72E2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Analise dos Dados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7067A" w:rsidRPr="00A72E27" w:rsidTr="00A72E2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Rascunho Relatório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  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B7067A" w:rsidRPr="00A72E27" w:rsidTr="00A72E2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Relatório</w:t>
                  </w: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 xml:space="preserve"> Final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7067A" w:rsidRPr="00A72E27" w:rsidRDefault="00B7067A" w:rsidP="00B7067A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pt-BR"/>
                    </w:rPr>
                  </w:pPr>
                  <w:r w:rsidRPr="00A72E27">
                    <w:rPr>
                      <w:rFonts w:ascii="Garamond" w:eastAsia="Times New Roman" w:hAnsi="Garamond" w:cs="Arial"/>
                      <w:color w:val="000000"/>
                      <w:sz w:val="24"/>
                      <w:szCs w:val="24"/>
                      <w:lang w:eastAsia="pt-BR"/>
                    </w:rPr>
                    <w:t>X</w:t>
                  </w:r>
                </w:p>
              </w:tc>
            </w:tr>
          </w:tbl>
          <w:p w:rsidR="0077689A" w:rsidRDefault="0077689A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77689A" w:rsidRDefault="0077689A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F803D2" w:rsidRDefault="00F803D2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F803D2" w:rsidRDefault="00F803D2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F803D2" w:rsidRDefault="00F803D2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F803D2" w:rsidRDefault="00F803D2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F803D2" w:rsidRDefault="00F803D2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F803D2" w:rsidRDefault="00F803D2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F803D2" w:rsidRDefault="00F803D2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F803D2" w:rsidRDefault="00F803D2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F803D2" w:rsidRDefault="00F803D2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F803D2" w:rsidRDefault="00F803D2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01324D" w:rsidRDefault="00E96866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  <w:r w:rsidRPr="0018058F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Referências</w:t>
            </w:r>
          </w:p>
          <w:p w:rsidR="00F803D2" w:rsidRPr="0018058F" w:rsidRDefault="00F803D2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</w:p>
          <w:p w:rsidR="006621E3" w:rsidRDefault="00A24FD1" w:rsidP="00926319">
            <w:pPr>
              <w:spacing w:after="240" w:line="240" w:lineRule="auto"/>
            </w:pPr>
            <w:r w:rsidRPr="00A24FD1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ACOSTA, Alberto. </w:t>
            </w:r>
            <w:r w:rsidRPr="00926319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O bem viver: uma oportunidade para imaginar outros mundos</w:t>
            </w:r>
            <w:r w:rsidR="00BC1FF6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. Rio de Janeiro: Elevante:</w:t>
            </w:r>
            <w:r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Autonomia Literária</w:t>
            </w:r>
            <w:r w:rsidRPr="00A24FD1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, 2018.</w:t>
            </w:r>
            <w:r w:rsidR="006621E3">
              <w:t xml:space="preserve"> </w:t>
            </w:r>
          </w:p>
          <w:p w:rsidR="00360A57" w:rsidRDefault="00926319" w:rsidP="00926319">
            <w:pPr>
              <w:spacing w:after="24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BOLÍVIA, Constitución.</w:t>
            </w:r>
            <w:r w:rsidR="00360A57" w:rsidRPr="00360A57">
              <w:rPr>
                <w:rFonts w:ascii="Garamond" w:hAnsi="Garamond"/>
                <w:sz w:val="26"/>
                <w:szCs w:val="26"/>
              </w:rPr>
              <w:t xml:space="preserve"> </w:t>
            </w:r>
            <w:r w:rsidR="00360A57" w:rsidRPr="00926319">
              <w:rPr>
                <w:rFonts w:ascii="Garamond" w:hAnsi="Garamond"/>
                <w:b/>
                <w:sz w:val="26"/>
                <w:szCs w:val="26"/>
              </w:rPr>
              <w:t>Constitución Política del Estado, 2009</w:t>
            </w:r>
            <w:r w:rsidR="00360A57" w:rsidRPr="00360A57">
              <w:rPr>
                <w:rFonts w:ascii="Garamond" w:hAnsi="Garamond"/>
                <w:sz w:val="26"/>
                <w:szCs w:val="26"/>
              </w:rPr>
              <w:t>. Ciudad de El Alto de La Paz: Congreso Nacional, 2009.</w:t>
            </w:r>
          </w:p>
          <w:p w:rsidR="00926319" w:rsidRDefault="00926319" w:rsidP="00926319">
            <w:pPr>
              <w:spacing w:after="240" w:line="240" w:lineRule="auto"/>
              <w:rPr>
                <w:rFonts w:ascii="Garamond" w:hAnsi="Garamond"/>
                <w:sz w:val="26"/>
                <w:szCs w:val="26"/>
              </w:rPr>
            </w:pPr>
            <w:r w:rsidRPr="00926319">
              <w:rPr>
                <w:rFonts w:ascii="Garamond" w:hAnsi="Garamond"/>
                <w:caps/>
                <w:sz w:val="26"/>
                <w:szCs w:val="26"/>
              </w:rPr>
              <w:t xml:space="preserve">Carneiro, </w:t>
            </w:r>
            <w:r>
              <w:rPr>
                <w:rFonts w:ascii="Garamond" w:hAnsi="Garamond"/>
                <w:sz w:val="26"/>
                <w:szCs w:val="26"/>
              </w:rPr>
              <w:t xml:space="preserve">Sueli. </w:t>
            </w:r>
            <w:r w:rsidRPr="00926319">
              <w:rPr>
                <w:rFonts w:ascii="Garamond" w:hAnsi="Garamond"/>
                <w:b/>
                <w:sz w:val="26"/>
                <w:szCs w:val="26"/>
              </w:rPr>
              <w:t>A Construção do Outro como Não-Ser como fundamento do Ser. Tese de doutorado.</w:t>
            </w:r>
            <w:r>
              <w:rPr>
                <w:rFonts w:ascii="Garamond" w:hAnsi="Garamond"/>
                <w:sz w:val="26"/>
                <w:szCs w:val="26"/>
              </w:rPr>
              <w:t xml:space="preserve"> </w:t>
            </w:r>
            <w:r w:rsidRPr="00926319">
              <w:rPr>
                <w:rFonts w:ascii="Garamond" w:hAnsi="Garamond"/>
                <w:sz w:val="26"/>
                <w:szCs w:val="26"/>
              </w:rPr>
              <w:t>Programa de Pós-Graduação em Educação da Universidade de São Paulo/ FEUSP, 2005.</w:t>
            </w:r>
          </w:p>
          <w:p w:rsidR="00761FE8" w:rsidRPr="00360A57" w:rsidRDefault="00761FE8" w:rsidP="00926319">
            <w:pPr>
              <w:spacing w:after="240" w:line="240" w:lineRule="auto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COLOMBIA. </w:t>
            </w:r>
            <w:r w:rsidR="00C5262E" w:rsidRPr="00C5262E">
              <w:rPr>
                <w:rFonts w:ascii="Garamond" w:hAnsi="Garamond"/>
                <w:b/>
                <w:sz w:val="26"/>
                <w:szCs w:val="26"/>
              </w:rPr>
              <w:t>Constitución Política de Colombia</w:t>
            </w:r>
            <w:r w:rsidR="00C5262E">
              <w:rPr>
                <w:rFonts w:ascii="Garamond" w:hAnsi="Garamond"/>
                <w:sz w:val="26"/>
                <w:szCs w:val="26"/>
              </w:rPr>
              <w:t>, 1991. Bogotá: Asamblea Nacional Constituyente, 1991.</w:t>
            </w:r>
          </w:p>
          <w:p w:rsidR="00E97EA3" w:rsidRDefault="006621E3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6621E3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ECUADOR, </w:t>
            </w:r>
            <w:r w:rsidRPr="00926319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 xml:space="preserve">Constitución de La República del Ecuador, 2008. </w:t>
            </w:r>
            <w:r w:rsidRPr="00926319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Quito: Asamblea Constituyente</w:t>
            </w:r>
            <w:r w:rsidRPr="006621E3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, 2008.</w:t>
            </w:r>
          </w:p>
          <w:p w:rsidR="004A38CE" w:rsidRDefault="004A38CE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FRANKHAM, Jo e MACRAE, Christina. Etnografia. SOMEKH, Bridget e LEWIN, Cathy. </w:t>
            </w:r>
            <w:r w:rsidR="00486AD4" w:rsidRPr="00926319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Teoria</w:t>
            </w:r>
            <w:r w:rsidRPr="00926319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 xml:space="preserve"> e métodos de pesquisa social. </w:t>
            </w:r>
            <w:r w:rsidR="00486AD4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Petrópolis (RJ): Vozes, 2015.</w:t>
            </w:r>
          </w:p>
          <w:p w:rsidR="00634E61" w:rsidRPr="00A3521B" w:rsidRDefault="00634E61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LESSA, Natalie Coelho e ROCHA, Julio Cesar de Sá da.</w:t>
            </w:r>
            <w:r w:rsidR="00926319" w:rsidRPr="00926319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 xml:space="preserve"> </w:t>
            </w:r>
            <w:r w:rsidRPr="00926319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Reflexões sobre a juridicidade e a pachamama. Direito da Terra, Meio ambiente e ecologia humana: homenagem post mortem a José Luís Serrano</w:t>
            </w: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. Salvador: EDUFBA, 2018.</w:t>
            </w:r>
          </w:p>
          <w:p w:rsidR="006D3304" w:rsidRDefault="006D3304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NASCIMENTO, Abdias. </w:t>
            </w:r>
            <w:r w:rsidRPr="00926319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Quilombismo: documentos de uma militância pan-africanista.</w:t>
            </w: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</w:t>
            </w:r>
            <w:r w:rsidR="00FF77F1"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3 ed. Rio de Janeiro: Perspectiva: Ipeafro, 2019.</w:t>
            </w:r>
          </w:p>
          <w:p w:rsidR="00360A57" w:rsidRPr="00A3521B" w:rsidRDefault="00360A57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________. </w:t>
            </w:r>
            <w:r w:rsidR="00D30530" w:rsidRPr="00926319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O genocídio do negro brasileiro: brasileiro: processo de um racismo mascarado.</w:t>
            </w:r>
            <w:r w:rsidR="00D30530" w:rsidRPr="00D3053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Rio de Janeiro:</w:t>
            </w:r>
            <w:r w:rsidR="00D3053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</w:t>
            </w:r>
            <w:r w:rsidR="00D30530" w:rsidRPr="00D30530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Perspectiva, 2020.</w:t>
            </w:r>
          </w:p>
          <w:p w:rsidR="00634E61" w:rsidRPr="00A3521B" w:rsidRDefault="00634E61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POUPART, Jean. </w:t>
            </w:r>
            <w:r w:rsidRPr="00926319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A pesquisa qualitativa: enfoques epistemológicos e metodológicos.</w:t>
            </w: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Petrópolis (RJ): Vozes, 2014.</w:t>
            </w:r>
          </w:p>
          <w:p w:rsidR="0018058F" w:rsidRDefault="00634E61" w:rsidP="00926319">
            <w:pPr>
              <w:spacing w:after="24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t-BR"/>
              </w:rPr>
            </w:pP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ROCHA, Julio Cesar de Sá da.  </w:t>
            </w:r>
            <w:r w:rsidR="00926319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Direito</w:t>
            </w:r>
            <w:r w:rsidRPr="00926319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, grupos étnicos e etnicidade: reflexões sobre o conceito normativo de povos e comunidades tradicionais.</w:t>
            </w: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  ROCHA, Julio Cesar de Sá da e SERRA, Ordep (Org.). Direito ambiental, conflitos socioambientais e comunidades </w:t>
            </w:r>
            <w:r w:rsidRPr="00A3521B">
              <w:rPr>
                <w:rFonts w:ascii="Garamond" w:eastAsia="Times New Roman" w:hAnsi="Garamond" w:cs="Times New Roman"/>
                <w:sz w:val="26"/>
                <w:szCs w:val="26"/>
                <w:lang w:eastAsia="pt-BR"/>
              </w:rPr>
              <w:t>trad</w:t>
            </w:r>
            <w:r w:rsidR="0018058F">
              <w:rPr>
                <w:rFonts w:ascii="Garamond" w:eastAsia="Times New Roman" w:hAnsi="Garamond" w:cs="Times New Roman"/>
                <w:sz w:val="26"/>
                <w:szCs w:val="26"/>
                <w:lang w:eastAsia="pt-BR"/>
              </w:rPr>
              <w:t>icionais. Salvador: EDUFBA, 2015.</w:t>
            </w:r>
          </w:p>
          <w:p w:rsidR="00634E61" w:rsidRPr="00A3521B" w:rsidRDefault="0018058F" w:rsidP="00926319">
            <w:pPr>
              <w:spacing w:after="240" w:line="240" w:lineRule="auto"/>
              <w:rPr>
                <w:rFonts w:ascii="Garamond" w:eastAsia="Times New Roman" w:hAnsi="Garamond" w:cs="Times New Roman"/>
                <w:sz w:val="26"/>
                <w:szCs w:val="26"/>
                <w:lang w:eastAsia="pt-BR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  <w:lang w:eastAsia="pt-BR"/>
              </w:rPr>
              <w:t xml:space="preserve">ROCHA, Julio Cesar de Sá da. </w:t>
            </w:r>
            <w:r w:rsidRPr="00926319">
              <w:rPr>
                <w:rFonts w:ascii="Garamond" w:eastAsia="Times New Roman" w:hAnsi="Garamond" w:cs="Times New Roman"/>
                <w:b/>
                <w:sz w:val="26"/>
                <w:szCs w:val="26"/>
                <w:lang w:eastAsia="pt-BR"/>
              </w:rPr>
              <w:t>Direito Ambiental do trabalho.</w:t>
            </w:r>
            <w:r>
              <w:rPr>
                <w:rFonts w:ascii="Garamond" w:eastAsia="Times New Roman" w:hAnsi="Garamond" w:cs="Times New Roman"/>
                <w:sz w:val="26"/>
                <w:szCs w:val="26"/>
                <w:lang w:eastAsia="pt-BR"/>
              </w:rPr>
              <w:t xml:space="preserve"> 2 ed. São Paulo: Atlas, 2013.</w:t>
            </w:r>
          </w:p>
          <w:p w:rsidR="00A96233" w:rsidRPr="00A3521B" w:rsidRDefault="00A96233" w:rsidP="00926319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A3521B">
              <w:rPr>
                <w:rFonts w:ascii="Garamond" w:eastAsia="Times New Roman" w:hAnsi="Garamond" w:cs="Times New Roman"/>
                <w:sz w:val="26"/>
                <w:szCs w:val="26"/>
              </w:rPr>
              <w:t xml:space="preserve">ROCHA, Julio Cesar de Sá da &amp; SILVA, Roberta. </w:t>
            </w:r>
            <w:r w:rsidRPr="00926319">
              <w:rPr>
                <w:rFonts w:ascii="Garamond" w:eastAsia="Times New Roman" w:hAnsi="Garamond" w:cs="Times New Roman"/>
                <w:b/>
                <w:sz w:val="26"/>
                <w:szCs w:val="26"/>
              </w:rPr>
              <w:t xml:space="preserve">Atividade Curricular em Comunidade e Sociedade (ACCS) e Os Povos Tradicionais: Experiência De </w:t>
            </w:r>
            <w:r w:rsidRPr="00926319">
              <w:rPr>
                <w:rFonts w:ascii="Garamond" w:eastAsia="Times New Roman" w:hAnsi="Garamond" w:cs="Times New Roman"/>
                <w:b/>
                <w:sz w:val="26"/>
                <w:szCs w:val="26"/>
              </w:rPr>
              <w:lastRenderedPageBreak/>
              <w:t>Campo Curso De Direito Da Universidade Federal Da Bahia.</w:t>
            </w:r>
            <w:r w:rsidRPr="00A3521B">
              <w:rPr>
                <w:rFonts w:ascii="Garamond" w:eastAsia="Times New Roman" w:hAnsi="Garamond" w:cs="Times New Roman"/>
                <w:sz w:val="26"/>
                <w:szCs w:val="26"/>
              </w:rPr>
              <w:t xml:space="preserve"> Revista Jurídica Luso Brasileira. Ano 2, n. 2.  p. 665. 2016</w:t>
            </w:r>
          </w:p>
          <w:p w:rsidR="00A96233" w:rsidRPr="00A3521B" w:rsidRDefault="00A96233" w:rsidP="00926319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A3521B">
              <w:rPr>
                <w:rFonts w:ascii="Garamond" w:eastAsia="Times New Roman" w:hAnsi="Garamond" w:cs="Times New Roman"/>
                <w:sz w:val="26"/>
                <w:szCs w:val="26"/>
              </w:rPr>
              <w:t xml:space="preserve">ROCHA, Julio Cesar de Sá da &amp; NERI, Roberta. 2018. </w:t>
            </w:r>
            <w:r w:rsidRPr="00926319">
              <w:rPr>
                <w:rFonts w:ascii="Garamond" w:eastAsia="Times New Roman" w:hAnsi="Garamond" w:cs="Times New Roman"/>
                <w:b/>
                <w:sz w:val="26"/>
                <w:szCs w:val="26"/>
              </w:rPr>
              <w:t>Novos ecologismos: por uma lógica ambiental contra-hegemônica</w:t>
            </w:r>
            <w:r w:rsidRPr="00A3521B">
              <w:rPr>
                <w:rFonts w:ascii="Garamond" w:eastAsia="Times New Roman" w:hAnsi="Garamond" w:cs="Times New Roman"/>
                <w:sz w:val="26"/>
                <w:szCs w:val="26"/>
              </w:rPr>
              <w:t>. Revista Brasileira de Direito Animal, vol. 13, n. 02, p. 61, 2018.</w:t>
            </w:r>
          </w:p>
          <w:p w:rsidR="00A96233" w:rsidRPr="00A3521B" w:rsidRDefault="00A96233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SANTANA FILHO, Diosmar Marcelino. </w:t>
            </w:r>
            <w:r w:rsidRPr="00926319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A geopolítica do estado e o território quilombola no século XXI</w:t>
            </w: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. Jundiaí (SP): Paco, 2018.</w:t>
            </w:r>
          </w:p>
          <w:p w:rsidR="00A96233" w:rsidRPr="00A3521B" w:rsidRDefault="00A96233" w:rsidP="00926319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A3521B">
              <w:rPr>
                <w:rFonts w:ascii="Garamond" w:eastAsia="Times New Roman" w:hAnsi="Garamond" w:cs="Times New Roman"/>
                <w:sz w:val="26"/>
                <w:szCs w:val="26"/>
              </w:rPr>
              <w:t xml:space="preserve">SANTOS, Boaventura de Sousa. </w:t>
            </w:r>
            <w:r w:rsidRPr="00926319">
              <w:rPr>
                <w:rFonts w:ascii="Garamond" w:eastAsia="Times New Roman" w:hAnsi="Garamond" w:cs="Times New Roman"/>
                <w:b/>
                <w:sz w:val="26"/>
                <w:szCs w:val="26"/>
              </w:rPr>
              <w:t>Refundación del Estado em América L</w:t>
            </w:r>
            <w:r w:rsidR="00926319">
              <w:rPr>
                <w:rFonts w:ascii="Garamond" w:eastAsia="Times New Roman" w:hAnsi="Garamond" w:cs="Times New Roman"/>
                <w:b/>
                <w:sz w:val="26"/>
                <w:szCs w:val="26"/>
              </w:rPr>
              <w:t>atina: perspectivas desde uma e</w:t>
            </w:r>
            <w:r w:rsidRPr="00926319">
              <w:rPr>
                <w:rFonts w:ascii="Garamond" w:eastAsia="Times New Roman" w:hAnsi="Garamond" w:cs="Times New Roman"/>
                <w:b/>
                <w:sz w:val="26"/>
                <w:szCs w:val="26"/>
              </w:rPr>
              <w:t>pistemología del Sur</w:t>
            </w:r>
            <w:r w:rsidRPr="00A3521B">
              <w:rPr>
                <w:rFonts w:ascii="Garamond" w:eastAsia="Times New Roman" w:hAnsi="Garamond" w:cs="Times New Roman"/>
                <w:sz w:val="26"/>
                <w:szCs w:val="26"/>
              </w:rPr>
              <w:t>. Lima: Programa Democracia y Transformación Global, 2010.</w:t>
            </w:r>
          </w:p>
          <w:p w:rsidR="00A96233" w:rsidRDefault="00A96233" w:rsidP="00926319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 w:rsidRPr="00A3521B">
              <w:rPr>
                <w:rFonts w:ascii="Garamond" w:eastAsia="Times New Roman" w:hAnsi="Garamond" w:cs="Times New Roman"/>
                <w:sz w:val="26"/>
                <w:szCs w:val="26"/>
              </w:rPr>
              <w:t xml:space="preserve">SANTOS, Antônio Bispo dos. </w:t>
            </w:r>
            <w:r w:rsidRPr="00926319">
              <w:rPr>
                <w:rFonts w:ascii="Garamond" w:eastAsia="Times New Roman" w:hAnsi="Garamond" w:cs="Times New Roman"/>
                <w:b/>
                <w:sz w:val="26"/>
                <w:szCs w:val="26"/>
              </w:rPr>
              <w:t xml:space="preserve">Colonização, quilombos: modos e significados. </w:t>
            </w:r>
            <w:r w:rsidRPr="00A3521B">
              <w:rPr>
                <w:rFonts w:ascii="Garamond" w:eastAsia="Times New Roman" w:hAnsi="Garamond" w:cs="Times New Roman"/>
                <w:sz w:val="26"/>
                <w:szCs w:val="26"/>
              </w:rPr>
              <w:t>Brasília, DF: s.n., 2015.</w:t>
            </w:r>
          </w:p>
          <w:p w:rsidR="0018058F" w:rsidRPr="00A3521B" w:rsidRDefault="0018058F" w:rsidP="00926319">
            <w:pPr>
              <w:rPr>
                <w:rFonts w:ascii="Garamond" w:eastAsia="Times New Roman" w:hAnsi="Garamond" w:cs="Times New Roman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sz w:val="26"/>
                <w:szCs w:val="26"/>
              </w:rPr>
              <w:t>SERRANO MORENO, José</w:t>
            </w:r>
            <w:r w:rsidR="004A38CE">
              <w:rPr>
                <w:rFonts w:ascii="Garamond" w:eastAsia="Times New Roman" w:hAnsi="Garamond" w:cs="Times New Roman"/>
                <w:sz w:val="26"/>
                <w:szCs w:val="26"/>
              </w:rPr>
              <w:t xml:space="preserve"> Luis. </w:t>
            </w:r>
            <w:r w:rsidR="004A38CE" w:rsidRPr="00926319">
              <w:rPr>
                <w:rFonts w:ascii="Garamond" w:eastAsia="Times New Roman" w:hAnsi="Garamond" w:cs="Times New Roman"/>
                <w:b/>
                <w:sz w:val="26"/>
                <w:szCs w:val="26"/>
              </w:rPr>
              <w:t>Concepto, formación y autonomia del derecho ambiental.</w:t>
            </w:r>
            <w:r w:rsidR="004A38CE">
              <w:rPr>
                <w:rFonts w:ascii="Garamond" w:eastAsia="Times New Roman" w:hAnsi="Garamond" w:cs="Times New Roman"/>
                <w:sz w:val="26"/>
                <w:szCs w:val="26"/>
              </w:rPr>
              <w:t xml:space="preserve"> In: VARELLA, M. e BORGES, Roxana B.. O novo em direito ambiental. Belo Horizonte: Del Rey, 1998.</w:t>
            </w:r>
          </w:p>
          <w:p w:rsidR="00E97EA3" w:rsidRPr="00A3521B" w:rsidRDefault="00E97EA3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 xml:space="preserve">WOLKMER, Antonio Carlos. </w:t>
            </w:r>
            <w:r w:rsidRPr="00926319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Introdução ao pensamento jurídico crítico</w:t>
            </w:r>
            <w:r w:rsidRPr="00A3521B"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  <w:t>. São Paulo: Saraiva, 2001.</w:t>
            </w:r>
          </w:p>
          <w:p w:rsidR="00E96866" w:rsidRPr="00A3521B" w:rsidRDefault="00E96866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E96866" w:rsidRPr="00A3521B" w:rsidRDefault="00E96866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E96866" w:rsidRPr="00A3521B" w:rsidRDefault="00E96866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E96866" w:rsidRPr="00A3521B" w:rsidRDefault="00E96866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E96866" w:rsidRDefault="00E96866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F803D2" w:rsidRDefault="00F803D2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F803D2" w:rsidRDefault="00F803D2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F803D2" w:rsidRDefault="00F803D2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F803D2" w:rsidRDefault="00F803D2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F803D2" w:rsidRDefault="00F803D2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F803D2" w:rsidRDefault="00F803D2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F803D2" w:rsidRDefault="00F803D2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F803D2" w:rsidRDefault="00F803D2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F803D2" w:rsidRDefault="00F803D2" w:rsidP="00926319">
            <w:pPr>
              <w:spacing w:after="240" w:line="240" w:lineRule="auto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A008EA" w:rsidRPr="00A008EA" w:rsidRDefault="00A008EA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</w:pPr>
            <w:r w:rsidRPr="00A008EA">
              <w:rPr>
                <w:rFonts w:ascii="Garamond" w:eastAsia="Times New Roman" w:hAnsi="Garamond" w:cs="Lucida Sans Unicode"/>
                <w:b/>
                <w:sz w:val="26"/>
                <w:szCs w:val="26"/>
                <w:lang w:eastAsia="pt-BR"/>
              </w:rPr>
              <w:t>Anexo</w:t>
            </w:r>
          </w:p>
          <w:p w:rsidR="00A008EA" w:rsidRDefault="00A008EA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A008EA" w:rsidRDefault="00A008EA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4894541" wp14:editId="27AD64F9">
                  <wp:extent cx="6638925" cy="4171950"/>
                  <wp:effectExtent l="0" t="0" r="952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925" cy="417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08EA" w:rsidRDefault="00A008EA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A008EA" w:rsidRDefault="00A008EA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A008EA" w:rsidRDefault="00A008EA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  <w:p w:rsidR="00755214" w:rsidRPr="00755214" w:rsidRDefault="00755214" w:rsidP="00A3521B">
            <w:pPr>
              <w:spacing w:after="240" w:line="240" w:lineRule="auto"/>
              <w:jc w:val="both"/>
              <w:rPr>
                <w:rFonts w:ascii="Garamond" w:eastAsia="Times New Roman" w:hAnsi="Garamond" w:cs="Lucida Sans Unicode"/>
                <w:sz w:val="26"/>
                <w:szCs w:val="26"/>
                <w:lang w:eastAsia="pt-BR"/>
              </w:rPr>
            </w:pPr>
          </w:p>
        </w:tc>
      </w:tr>
    </w:tbl>
    <w:p w:rsidR="00F51A57" w:rsidRDefault="00F51A57" w:rsidP="00062F6E"/>
    <w:sectPr w:rsidR="00F51A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6E9"/>
    <w:multiLevelType w:val="hybridMultilevel"/>
    <w:tmpl w:val="5BE49560"/>
    <w:lvl w:ilvl="0" w:tplc="F7DEC9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65F9"/>
    <w:multiLevelType w:val="hybridMultilevel"/>
    <w:tmpl w:val="A4C6D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403D8"/>
    <w:multiLevelType w:val="multilevel"/>
    <w:tmpl w:val="6530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7F"/>
    <w:rsid w:val="00012880"/>
    <w:rsid w:val="0001324D"/>
    <w:rsid w:val="00062F6E"/>
    <w:rsid w:val="000705B5"/>
    <w:rsid w:val="000E4D97"/>
    <w:rsid w:val="00136900"/>
    <w:rsid w:val="001527A2"/>
    <w:rsid w:val="0018058F"/>
    <w:rsid w:val="001A7C72"/>
    <w:rsid w:val="001E0A3E"/>
    <w:rsid w:val="00290420"/>
    <w:rsid w:val="00346B91"/>
    <w:rsid w:val="00360A57"/>
    <w:rsid w:val="00383460"/>
    <w:rsid w:val="003F02EB"/>
    <w:rsid w:val="00404706"/>
    <w:rsid w:val="004861C0"/>
    <w:rsid w:val="00486AD4"/>
    <w:rsid w:val="004A38CE"/>
    <w:rsid w:val="00584EB7"/>
    <w:rsid w:val="00634E61"/>
    <w:rsid w:val="00652B0A"/>
    <w:rsid w:val="006621E3"/>
    <w:rsid w:val="006D3304"/>
    <w:rsid w:val="00710636"/>
    <w:rsid w:val="00755214"/>
    <w:rsid w:val="00761FE8"/>
    <w:rsid w:val="0077689A"/>
    <w:rsid w:val="0079143E"/>
    <w:rsid w:val="007D2CBB"/>
    <w:rsid w:val="0080117F"/>
    <w:rsid w:val="00902189"/>
    <w:rsid w:val="009173F9"/>
    <w:rsid w:val="00926319"/>
    <w:rsid w:val="009A1966"/>
    <w:rsid w:val="00A008EA"/>
    <w:rsid w:val="00A24FD1"/>
    <w:rsid w:val="00A3521B"/>
    <w:rsid w:val="00A72E27"/>
    <w:rsid w:val="00A96233"/>
    <w:rsid w:val="00B1259E"/>
    <w:rsid w:val="00B7067A"/>
    <w:rsid w:val="00BB146A"/>
    <w:rsid w:val="00BC1FF6"/>
    <w:rsid w:val="00BE0D10"/>
    <w:rsid w:val="00C5262E"/>
    <w:rsid w:val="00D20810"/>
    <w:rsid w:val="00D30530"/>
    <w:rsid w:val="00D665BC"/>
    <w:rsid w:val="00E96866"/>
    <w:rsid w:val="00E97EA3"/>
    <w:rsid w:val="00EB07BA"/>
    <w:rsid w:val="00F51A57"/>
    <w:rsid w:val="00F803D2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9510"/>
  <w15:chartTrackingRefBased/>
  <w15:docId w15:val="{AB34A3DB-9199-4665-BFB5-E387CD7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5634">
          <w:marLeft w:val="-1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C9C0-67F2-4CF2-8413-DBA58A91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1759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</dc:creator>
  <cp:keywords/>
  <dc:description/>
  <cp:lastModifiedBy>Júlio</cp:lastModifiedBy>
  <cp:revision>41</cp:revision>
  <dcterms:created xsi:type="dcterms:W3CDTF">2020-06-27T19:52:00Z</dcterms:created>
  <dcterms:modified xsi:type="dcterms:W3CDTF">2020-06-27T23:07:00Z</dcterms:modified>
</cp:coreProperties>
</file>